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B6F81" w14:textId="77777777" w:rsidR="009C73F3" w:rsidRPr="0072038C" w:rsidRDefault="009C73F3" w:rsidP="009C73F3">
      <w:pPr>
        <w:spacing w:after="240" w:line="240" w:lineRule="auto"/>
        <w:jc w:val="right"/>
        <w:rPr>
          <w:rFonts w:ascii="Book Antiqua" w:hAnsi="Book Antiqua" w:cs="Arial"/>
          <w:lang w:val="es-MX"/>
        </w:rPr>
      </w:pPr>
      <w:r w:rsidRPr="0072038C">
        <w:rPr>
          <w:rFonts w:ascii="Book Antiqua" w:hAnsi="Book Antiqua" w:cs="Arial"/>
          <w:lang w:val="es-MX"/>
        </w:rPr>
        <w:t xml:space="preserve">Ciudad de México, Estados Unidos Mexicanos a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Pr="0072038C">
        <w:rPr>
          <w:rFonts w:ascii="Book Antiqua" w:hAnsi="Book Antiqua" w:cs="Arial"/>
          <w:highlight w:val="yellow"/>
          <w:lang w:val="es-MX"/>
        </w:rPr>
        <w:t>[</w:t>
      </w:r>
      <w:r w:rsidRPr="0072038C">
        <w:rPr>
          <w:rFonts w:ascii="Book Antiqua" w:hAnsi="Book Antiqua" w:cs="Arial"/>
          <w:lang w:val="es-MX"/>
        </w:rPr>
        <w:t>•</w:t>
      </w:r>
      <w:r w:rsidRPr="0072038C">
        <w:rPr>
          <w:rFonts w:ascii="Book Antiqua" w:hAnsi="Book Antiqua" w:cs="Arial"/>
          <w:highlight w:val="yellow"/>
          <w:lang w:val="es-MX"/>
        </w:rPr>
        <w:t>]</w:t>
      </w:r>
      <w:r w:rsidRPr="0072038C">
        <w:rPr>
          <w:rFonts w:ascii="Book Antiqua" w:hAnsi="Book Antiqua" w:cs="Arial"/>
          <w:lang w:val="es-MX"/>
        </w:rPr>
        <w:t xml:space="preserve"> de </w:t>
      </w:r>
      <w:r w:rsidR="00290570" w:rsidRPr="0072038C">
        <w:rPr>
          <w:rFonts w:ascii="Book Antiqua" w:hAnsi="Book Antiqua" w:cs="Arial"/>
          <w:lang w:val="es-MX"/>
        </w:rPr>
        <w:t>2021</w:t>
      </w:r>
    </w:p>
    <w:p w14:paraId="2BD1495C" w14:textId="21B70507" w:rsidR="009C73F3" w:rsidRPr="00F72046" w:rsidRDefault="009C73F3" w:rsidP="009C73F3">
      <w:pPr>
        <w:pStyle w:val="Text"/>
        <w:ind w:firstLine="0"/>
        <w:jc w:val="center"/>
        <w:rPr>
          <w:rFonts w:ascii="Book Antiqua" w:hAnsi="Book Antiqua" w:cs="Arial"/>
          <w:b/>
          <w:bCs/>
          <w:caps/>
          <w:sz w:val="22"/>
          <w:szCs w:val="22"/>
          <w:u w:val="single"/>
          <w:lang w:val="es-ES"/>
        </w:rPr>
      </w:pPr>
      <w:r w:rsidRPr="00F72046">
        <w:rPr>
          <w:rFonts w:ascii="Book Antiqua" w:hAnsi="Book Antiqua" w:cs="Arial"/>
          <w:b/>
          <w:bCs/>
          <w:caps/>
          <w:sz w:val="22"/>
          <w:szCs w:val="22"/>
          <w:u w:val="single"/>
          <w:lang w:val="es-MX"/>
        </w:rPr>
        <w:t xml:space="preserve">Carta Poder para asistir a la </w:t>
      </w:r>
      <w:r w:rsidR="009E30D6" w:rsidRPr="00F72046">
        <w:rPr>
          <w:rFonts w:ascii="Book Antiqua" w:eastAsia="Calibri" w:hAnsi="Book Antiqua" w:cs="Arial"/>
          <w:b/>
          <w:bCs/>
          <w:snapToGrid w:val="0"/>
          <w:sz w:val="22"/>
          <w:szCs w:val="22"/>
          <w:u w:val="single"/>
          <w:lang w:val="es-ES"/>
        </w:rPr>
        <w:t>ASAMBLEA GENERAL ANUAL ORDINARIA DE ACCIONISTAS</w:t>
      </w:r>
      <w:r w:rsidR="00AF007C" w:rsidRPr="00F72046">
        <w:rPr>
          <w:rFonts w:ascii="Book Antiqua" w:hAnsi="Book Antiqua" w:cs="Arial"/>
          <w:b/>
          <w:bCs/>
          <w:caps/>
          <w:sz w:val="22"/>
          <w:szCs w:val="22"/>
          <w:u w:val="single"/>
          <w:lang w:val="es-MX"/>
        </w:rPr>
        <w:t xml:space="preserve"> DE COX ENERGY AMÉRICA, S.A.B. DE C.V.</w:t>
      </w:r>
      <w:r w:rsidRPr="00F72046">
        <w:rPr>
          <w:rFonts w:ascii="Book Antiqua" w:hAnsi="Book Antiqua" w:cs="Arial"/>
          <w:b/>
          <w:bCs/>
          <w:caps/>
          <w:sz w:val="22"/>
          <w:szCs w:val="22"/>
          <w:u w:val="single"/>
          <w:lang w:val="es-ES"/>
        </w:rPr>
        <w:t xml:space="preserve">, </w:t>
      </w:r>
      <w:r w:rsidRPr="00F72046">
        <w:rPr>
          <w:rFonts w:ascii="Book Antiqua" w:hAnsi="Book Antiqua" w:cs="Arial"/>
          <w:b/>
          <w:bCs/>
          <w:caps/>
          <w:sz w:val="22"/>
          <w:szCs w:val="22"/>
          <w:u w:val="single"/>
          <w:lang w:val="es-MX"/>
        </w:rPr>
        <w:t xml:space="preserve">a ser celebrada el día </w:t>
      </w:r>
      <w:r w:rsidR="00F72046" w:rsidRPr="00F72046">
        <w:rPr>
          <w:rFonts w:ascii="Book Antiqua" w:hAnsi="Book Antiqua" w:cs="Arial"/>
          <w:b/>
          <w:bCs/>
          <w:caps/>
          <w:sz w:val="22"/>
          <w:szCs w:val="22"/>
          <w:u w:val="single"/>
          <w:lang w:val="es-MX"/>
        </w:rPr>
        <w:t>30 de abril de 2021</w:t>
      </w:r>
    </w:p>
    <w:p w14:paraId="16F80952" w14:textId="70ECE53F" w:rsidR="009C73F3" w:rsidRPr="0072038C" w:rsidRDefault="001212DF" w:rsidP="009C73F3">
      <w:pPr>
        <w:pStyle w:val="Text"/>
        <w:ind w:firstLine="0"/>
        <w:rPr>
          <w:rFonts w:ascii="Book Antiqua" w:hAnsi="Book Antiqua" w:cs="Arial"/>
          <w:sz w:val="22"/>
          <w:szCs w:val="22"/>
          <w:lang w:val="es-MX"/>
        </w:rPr>
      </w:pPr>
      <w:r w:rsidRPr="001212DF">
        <w:rPr>
          <w:rFonts w:ascii="Book Antiqua" w:hAnsi="Book Antiqua" w:cs="Arial"/>
          <w:sz w:val="22"/>
          <w:szCs w:val="22"/>
          <w:lang w:val="es-MX"/>
        </w:rPr>
        <w:t xml:space="preserve">Poder otorgado a favor de: </w:t>
      </w:r>
      <w:r w:rsidR="009C73F3" w:rsidRPr="0072038C">
        <w:rPr>
          <w:rFonts w:ascii="Book Antiqua" w:hAnsi="Book Antiqua" w:cs="Arial"/>
          <w:sz w:val="22"/>
          <w:szCs w:val="22"/>
          <w:highlight w:val="yellow"/>
          <w:lang w:val="es-MX"/>
        </w:rPr>
        <w:t>[</w:t>
      </w:r>
      <w:r w:rsidR="009C73F3" w:rsidRPr="0072038C">
        <w:rPr>
          <w:rFonts w:ascii="Book Antiqua" w:hAnsi="Book Antiqua" w:cs="Arial"/>
          <w:i/>
          <w:sz w:val="22"/>
          <w:szCs w:val="22"/>
          <w:lang w:val="es-MX"/>
        </w:rPr>
        <w:t>Incluir nombre del/de los apoderado(s)</w:t>
      </w:r>
      <w:r w:rsidR="009C73F3" w:rsidRPr="0072038C">
        <w:rPr>
          <w:rFonts w:ascii="Book Antiqua" w:hAnsi="Book Antiqua" w:cs="Arial"/>
          <w:sz w:val="22"/>
          <w:szCs w:val="22"/>
          <w:highlight w:val="yellow"/>
          <w:lang w:val="es-MX"/>
        </w:rPr>
        <w:t>]</w:t>
      </w:r>
      <w:r w:rsidR="009C73F3" w:rsidRPr="0072038C">
        <w:rPr>
          <w:rFonts w:ascii="Book Antiqua" w:hAnsi="Book Antiqua" w:cs="Arial"/>
          <w:sz w:val="22"/>
          <w:szCs w:val="22"/>
          <w:lang w:val="es-MX"/>
        </w:rPr>
        <w:t xml:space="preserve"> </w:t>
      </w:r>
    </w:p>
    <w:p w14:paraId="448A44ED" w14:textId="6F06BA6F"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Hago/Hacemos</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referencia a la </w:t>
      </w:r>
      <w:r w:rsidR="009E30D6" w:rsidRPr="009E30D6">
        <w:rPr>
          <w:rFonts w:ascii="Book Antiqua" w:hAnsi="Book Antiqua" w:cs="Arial"/>
          <w:sz w:val="22"/>
          <w:szCs w:val="22"/>
          <w:lang w:val="es-MX"/>
        </w:rPr>
        <w:t xml:space="preserve">Asamblea General Anual Ordinaria de Accionistas </w:t>
      </w:r>
      <w:r w:rsidRPr="0072038C">
        <w:rPr>
          <w:rFonts w:ascii="Book Antiqua" w:hAnsi="Book Antiqua" w:cs="Arial"/>
          <w:sz w:val="22"/>
          <w:szCs w:val="22"/>
          <w:lang w:val="es-MX"/>
        </w:rPr>
        <w:t xml:space="preserve">de </w:t>
      </w:r>
      <w:r w:rsidR="00AF007C" w:rsidRPr="0072038C">
        <w:rPr>
          <w:rFonts w:ascii="Book Antiqua" w:hAnsi="Book Antiqua" w:cs="Arial"/>
          <w:sz w:val="22"/>
          <w:szCs w:val="22"/>
          <w:lang w:val="es-MX"/>
        </w:rPr>
        <w:t>Cox Energy América, S.A.B. de C.V.</w:t>
      </w:r>
      <w:r w:rsidRPr="0072038C">
        <w:rPr>
          <w:rFonts w:ascii="Book Antiqua" w:hAnsi="Book Antiqua" w:cs="Arial"/>
          <w:sz w:val="22"/>
          <w:szCs w:val="22"/>
          <w:lang w:val="es-MX"/>
        </w:rPr>
        <w:t xml:space="preserve"> (la “</w:t>
      </w:r>
      <w:r w:rsidRPr="0072038C">
        <w:rPr>
          <w:rFonts w:ascii="Book Antiqua" w:hAnsi="Book Antiqua" w:cs="Arial"/>
          <w:sz w:val="22"/>
          <w:szCs w:val="22"/>
          <w:u w:val="single"/>
          <w:lang w:val="es-MX"/>
        </w:rPr>
        <w:t>Sociedad</w:t>
      </w:r>
      <w:r w:rsidRPr="0072038C">
        <w:rPr>
          <w:rFonts w:ascii="Book Antiqua" w:hAnsi="Book Antiqua" w:cs="Arial"/>
          <w:sz w:val="22"/>
          <w:szCs w:val="22"/>
          <w:lang w:val="es-MX"/>
        </w:rPr>
        <w:t xml:space="preserve">”) que se celebrará </w:t>
      </w:r>
      <w:r w:rsidRPr="0072038C">
        <w:rPr>
          <w:rFonts w:ascii="Book Antiqua" w:hAnsi="Book Antiqua" w:cs="Arial"/>
          <w:sz w:val="22"/>
          <w:szCs w:val="22"/>
        </w:rPr>
        <w:t xml:space="preserve">el próximo </w:t>
      </w:r>
      <w:r w:rsidR="009E30D6" w:rsidRPr="00C35648">
        <w:rPr>
          <w:rFonts w:ascii="Book Antiqua" w:hAnsi="Book Antiqua" w:cs="Arial"/>
          <w:sz w:val="22"/>
          <w:szCs w:val="22"/>
        </w:rPr>
        <w:t>30 de abril de 2021</w:t>
      </w:r>
      <w:r w:rsidRPr="0072038C">
        <w:rPr>
          <w:rFonts w:ascii="Book Antiqua" w:hAnsi="Book Antiqua" w:cs="Arial"/>
          <w:sz w:val="22"/>
          <w:szCs w:val="22"/>
        </w:rPr>
        <w:t>, a la</w:t>
      </w:r>
      <w:r w:rsidR="009E30D6">
        <w:rPr>
          <w:rFonts w:ascii="Book Antiqua" w:hAnsi="Book Antiqua" w:cs="Arial"/>
          <w:sz w:val="22"/>
          <w:szCs w:val="22"/>
        </w:rPr>
        <w:t>s</w:t>
      </w:r>
      <w:r w:rsidR="00AF007C" w:rsidRPr="0072038C">
        <w:rPr>
          <w:rFonts w:ascii="Book Antiqua" w:hAnsi="Book Antiqua" w:cs="Arial"/>
          <w:sz w:val="22"/>
          <w:szCs w:val="22"/>
        </w:rPr>
        <w:t xml:space="preserve"> </w:t>
      </w:r>
      <w:r w:rsidRPr="0072038C">
        <w:rPr>
          <w:rFonts w:ascii="Book Antiqua" w:hAnsi="Book Antiqua" w:cs="Arial"/>
          <w:sz w:val="22"/>
          <w:szCs w:val="22"/>
        </w:rPr>
        <w:t>1</w:t>
      </w:r>
      <w:r w:rsidR="009E30D6">
        <w:rPr>
          <w:rFonts w:ascii="Book Antiqua" w:hAnsi="Book Antiqua" w:cs="Arial"/>
          <w:sz w:val="22"/>
          <w:szCs w:val="22"/>
        </w:rPr>
        <w:t>3</w:t>
      </w:r>
      <w:r w:rsidRPr="0072038C">
        <w:rPr>
          <w:rFonts w:ascii="Book Antiqua" w:hAnsi="Book Antiqua" w:cs="Arial"/>
          <w:sz w:val="22"/>
          <w:szCs w:val="22"/>
        </w:rPr>
        <w:t>:00</w:t>
      </w:r>
      <w:r w:rsidR="00AF007C" w:rsidRPr="0072038C">
        <w:rPr>
          <w:rFonts w:ascii="Book Antiqua" w:hAnsi="Book Antiqua" w:cs="Arial"/>
          <w:sz w:val="22"/>
          <w:szCs w:val="22"/>
        </w:rPr>
        <w:t xml:space="preserve"> </w:t>
      </w:r>
      <w:r w:rsidR="009E30D6">
        <w:rPr>
          <w:rFonts w:ascii="Book Antiqua" w:hAnsi="Book Antiqua" w:cs="Arial"/>
          <w:sz w:val="22"/>
          <w:szCs w:val="22"/>
        </w:rPr>
        <w:t>horas</w:t>
      </w:r>
      <w:r w:rsidRPr="0072038C">
        <w:rPr>
          <w:rFonts w:ascii="Book Antiqua" w:hAnsi="Book Antiqua" w:cs="Arial"/>
          <w:sz w:val="22"/>
          <w:szCs w:val="22"/>
        </w:rPr>
        <w:t xml:space="preserve">, </w:t>
      </w:r>
      <w:r w:rsidRPr="0072038C">
        <w:rPr>
          <w:rFonts w:ascii="Book Antiqua" w:hAnsi="Book Antiqua" w:cs="Arial"/>
          <w:sz w:val="22"/>
          <w:szCs w:val="22"/>
          <w:lang w:val="es-ES"/>
        </w:rPr>
        <w:t xml:space="preserve">en </w:t>
      </w:r>
      <w:r w:rsidR="00AF007C" w:rsidRPr="0072038C">
        <w:rPr>
          <w:rFonts w:ascii="Book Antiqua" w:hAnsi="Book Antiqua" w:cs="Arial"/>
          <w:sz w:val="22"/>
          <w:szCs w:val="22"/>
          <w:lang w:val="es-ES"/>
        </w:rPr>
        <w:t xml:space="preserve">la </w:t>
      </w:r>
      <w:r w:rsidRPr="0072038C">
        <w:rPr>
          <w:rFonts w:ascii="Book Antiqua" w:hAnsi="Book Antiqua" w:cs="Arial"/>
          <w:sz w:val="22"/>
          <w:szCs w:val="22"/>
          <w:lang w:val="es-ES"/>
        </w:rPr>
        <w:t>Ciudad de México, Estados Unidos Mexicanos (“</w:t>
      </w:r>
      <w:r w:rsidRPr="0072038C">
        <w:rPr>
          <w:rFonts w:ascii="Book Antiqua" w:hAnsi="Book Antiqua" w:cs="Arial"/>
          <w:sz w:val="22"/>
          <w:szCs w:val="22"/>
          <w:u w:val="single"/>
          <w:lang w:val="es-ES"/>
        </w:rPr>
        <w:t>México</w:t>
      </w:r>
      <w:r w:rsidRPr="0072038C">
        <w:rPr>
          <w:rFonts w:ascii="Book Antiqua" w:hAnsi="Book Antiqua" w:cs="Arial"/>
          <w:sz w:val="22"/>
          <w:szCs w:val="22"/>
          <w:lang w:val="es-ES"/>
        </w:rPr>
        <w:t xml:space="preserve">”), domicilio social de la </w:t>
      </w:r>
      <w:r w:rsidRPr="0072038C">
        <w:rPr>
          <w:rFonts w:ascii="Book Antiqua" w:hAnsi="Book Antiqua" w:cs="Arial"/>
          <w:sz w:val="22"/>
          <w:szCs w:val="22"/>
          <w:lang w:val="es-MX"/>
        </w:rPr>
        <w:t>Sociedad, en la sala de juntas ubicada en Torre Virreyes, Pedregal No. 24, Piso 24, Colonia Molino del Rey, Código Postal 11040, Miguel Hidalgo (la “</w:t>
      </w:r>
      <w:r w:rsidRPr="0072038C">
        <w:rPr>
          <w:rFonts w:ascii="Book Antiqua" w:hAnsi="Book Antiqua" w:cs="Arial"/>
          <w:sz w:val="22"/>
          <w:szCs w:val="22"/>
          <w:u w:val="single"/>
          <w:lang w:val="es-MX"/>
        </w:rPr>
        <w:t>Asamblea</w:t>
      </w:r>
      <w:r w:rsidRPr="0072038C">
        <w:rPr>
          <w:rFonts w:ascii="Book Antiqua" w:hAnsi="Book Antiqua" w:cs="Arial"/>
          <w:sz w:val="22"/>
          <w:szCs w:val="22"/>
          <w:lang w:val="es-MX"/>
        </w:rPr>
        <w:t xml:space="preserve">”). La convocatoria para celebrar dicha </w:t>
      </w:r>
      <w:r w:rsidR="00AF007C" w:rsidRPr="0072038C">
        <w:rPr>
          <w:rFonts w:ascii="Book Antiqua" w:hAnsi="Book Antiqua" w:cs="Arial"/>
          <w:bCs/>
          <w:sz w:val="22"/>
          <w:szCs w:val="22"/>
          <w:lang w:val="es-MX"/>
        </w:rPr>
        <w:t xml:space="preserve">Asamblea </w:t>
      </w:r>
      <w:r w:rsidRPr="0072038C">
        <w:rPr>
          <w:rFonts w:ascii="Book Antiqua" w:hAnsi="Book Antiqua" w:cs="Arial"/>
          <w:sz w:val="22"/>
          <w:szCs w:val="22"/>
          <w:lang w:val="es-MX"/>
        </w:rPr>
        <w:t xml:space="preserve">fue publicada el día </w:t>
      </w:r>
      <w:r w:rsidR="00C35648">
        <w:rPr>
          <w:rFonts w:ascii="Book Antiqua" w:hAnsi="Book Antiqua" w:cs="Arial"/>
          <w:sz w:val="22"/>
          <w:szCs w:val="22"/>
        </w:rPr>
        <w:t>14 de abril de</w:t>
      </w:r>
      <w:r w:rsidRPr="0072038C">
        <w:rPr>
          <w:rFonts w:ascii="Book Antiqua" w:hAnsi="Book Antiqua" w:cs="Arial"/>
          <w:sz w:val="22"/>
          <w:szCs w:val="22"/>
          <w:lang w:val="es-MX"/>
        </w:rPr>
        <w:t xml:space="preserve"> </w:t>
      </w:r>
      <w:r w:rsidR="00290570" w:rsidRPr="0072038C">
        <w:rPr>
          <w:rFonts w:ascii="Book Antiqua" w:hAnsi="Book Antiqua" w:cs="Arial"/>
          <w:sz w:val="22"/>
          <w:szCs w:val="22"/>
          <w:lang w:val="es-MX"/>
        </w:rPr>
        <w:t>2021</w:t>
      </w:r>
      <w:r w:rsidRPr="0072038C">
        <w:rPr>
          <w:rFonts w:ascii="Book Antiqua" w:hAnsi="Book Antiqua" w:cs="Arial"/>
          <w:sz w:val="22"/>
          <w:szCs w:val="22"/>
          <w:lang w:val="es-MX"/>
        </w:rPr>
        <w:t xml:space="preserve"> en el Sistema Electrónico de Publicaciones de Sociedades Mercantiles de la Secretaría de Economía. </w:t>
      </w:r>
    </w:p>
    <w:p w14:paraId="078307CA" w14:textId="77777777"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48CE7758" w14:textId="7BA90FD4" w:rsidR="009C73F3" w:rsidRPr="0072038C" w:rsidRDefault="009C73F3" w:rsidP="009C73F3">
      <w:pPr>
        <w:pStyle w:val="Text"/>
        <w:spacing w:after="0"/>
        <w:ind w:firstLine="0"/>
        <w:jc w:val="center"/>
        <w:rPr>
          <w:rFonts w:ascii="Book Antiqua" w:eastAsia="Calibri" w:hAnsi="Book Antiqua" w:cs="Arial"/>
          <w:b/>
          <w:sz w:val="22"/>
          <w:szCs w:val="22"/>
          <w:lang w:val="es-MX"/>
        </w:rPr>
      </w:pPr>
      <w:r w:rsidRPr="00802BF5">
        <w:rPr>
          <w:rFonts w:ascii="Book Antiqua" w:eastAsia="Calibri" w:hAnsi="Book Antiqua" w:cs="Arial"/>
          <w:b/>
          <w:sz w:val="22"/>
          <w:szCs w:val="22"/>
          <w:lang w:val="es-MX"/>
        </w:rPr>
        <w:t>ORDEN DEL DÍA</w:t>
      </w:r>
    </w:p>
    <w:p w14:paraId="33C55631" w14:textId="5189F424" w:rsidR="009C73F3" w:rsidRPr="0072038C" w:rsidRDefault="009C73F3" w:rsidP="009C73F3">
      <w:pPr>
        <w:pStyle w:val="Text"/>
        <w:spacing w:after="0"/>
        <w:ind w:firstLine="0"/>
        <w:jc w:val="center"/>
        <w:rPr>
          <w:rFonts w:ascii="Book Antiqua" w:eastAsia="Calibri" w:hAnsi="Book Antiqua" w:cs="Arial"/>
          <w:b/>
          <w:sz w:val="22"/>
          <w:szCs w:val="22"/>
          <w:lang w:val="es-MX"/>
        </w:rPr>
      </w:pPr>
      <w:r w:rsidRPr="0072038C">
        <w:rPr>
          <w:rFonts w:ascii="Book Antiqua" w:eastAsia="Calibri" w:hAnsi="Book Antiqua" w:cs="Arial"/>
          <w:b/>
          <w:sz w:val="22"/>
          <w:szCs w:val="22"/>
          <w:lang w:val="es-MX"/>
        </w:rPr>
        <w:t xml:space="preserve">DE LA </w:t>
      </w:r>
      <w:r w:rsidR="009E30D6" w:rsidRPr="009E30D6">
        <w:rPr>
          <w:rFonts w:ascii="Book Antiqua" w:eastAsia="Calibri" w:hAnsi="Book Antiqua" w:cs="Arial"/>
          <w:b/>
          <w:sz w:val="22"/>
          <w:szCs w:val="22"/>
          <w:lang w:val="es-MX"/>
        </w:rPr>
        <w:t>ASAMBLEA GENERAL ANUAL ORDINARIA</w:t>
      </w:r>
    </w:p>
    <w:p w14:paraId="6978BE06" w14:textId="77777777"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Propuesta, discusión y, en su caso, aprobación, de los estados financieros anuales auditados de la Sociedad por el periodo comprendido del 1 de enero de 2020 al 31 de diciembre de 2020 y por el ejercicio concluido en dicha fecha.</w:t>
      </w:r>
    </w:p>
    <w:p w14:paraId="581ECA97" w14:textId="77777777"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Propuesta, discusión y, en su caso, aprobación, del reporte anual de la Sociedad por el ejercicio correspondiente al año 2020, de acuerdo con el Anexo N de las Disposiciones de carácter general aplicables a las emisoras de valores y otros participantes del mercado de valores.</w:t>
      </w:r>
    </w:p>
    <w:p w14:paraId="304ED79A" w14:textId="7B017E03"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 xml:space="preserve">Propuesta, discusión y, en su caso, aprobación del nombramiento </w:t>
      </w:r>
      <w:r w:rsidR="00524DA5">
        <w:rPr>
          <w:rFonts w:ascii="Book Antiqua" w:hAnsi="Book Antiqua" w:cs="Arial"/>
          <w:lang w:val="es-MX"/>
        </w:rPr>
        <w:t>y</w:t>
      </w:r>
      <w:r w:rsidRPr="009E30D6">
        <w:rPr>
          <w:rFonts w:ascii="Book Antiqua" w:hAnsi="Book Antiqua" w:cs="Arial"/>
          <w:lang w:val="es-MX"/>
        </w:rPr>
        <w:t xml:space="preserve"> ratificación de los miembros del Consejo de Administración, así como la calificación de la independencia de los miembros que tengan el carácter de independientes en términos del artículo 26 de la Ley del Mercado de Valores. </w:t>
      </w:r>
    </w:p>
    <w:p w14:paraId="5BB1F321" w14:textId="034C35B3"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Nombramiento o ratificación del presidente del Comité de Auditoría y del Comité de Prácticas Societarias.</w:t>
      </w:r>
    </w:p>
    <w:p w14:paraId="54C91E11" w14:textId="77777777"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Determinación de los emolumentos correspondientes a los miembros del Consejo de Administración, del Comité de Auditoría y del Comité de Prácticas Societarias durante el periodo comprendido del 2021 al 2024.</w:t>
      </w:r>
    </w:p>
    <w:p w14:paraId="42934D4A" w14:textId="77777777"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Ratificación de los acuerdos adoptados por las Asambleas Generales de Accionistas de la Sociedad celebradas en el periodo comprendido entre 11 de noviembre de 2019 al 26 de junio de 2020.</w:t>
      </w:r>
    </w:p>
    <w:p w14:paraId="2808E4EE" w14:textId="77777777" w:rsidR="009E30D6"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Propuesta, discusión y, en su caso, aprobación para el otorgamiento, revocación y ratificación de poderes.</w:t>
      </w:r>
    </w:p>
    <w:p w14:paraId="4058144B" w14:textId="78433827" w:rsidR="009C73F3" w:rsidRPr="009E30D6" w:rsidRDefault="009E30D6" w:rsidP="00F72046">
      <w:pPr>
        <w:numPr>
          <w:ilvl w:val="0"/>
          <w:numId w:val="1"/>
        </w:numPr>
        <w:tabs>
          <w:tab w:val="clear" w:pos="1080"/>
          <w:tab w:val="left" w:pos="709"/>
        </w:tabs>
        <w:autoSpaceDE w:val="0"/>
        <w:autoSpaceDN w:val="0"/>
        <w:adjustRightInd w:val="0"/>
        <w:spacing w:before="120" w:after="240" w:line="240" w:lineRule="auto"/>
        <w:ind w:right="29" w:hanging="567"/>
        <w:jc w:val="both"/>
        <w:rPr>
          <w:rFonts w:ascii="Book Antiqua" w:hAnsi="Book Antiqua" w:cs="Arial"/>
          <w:lang w:val="es-MX"/>
        </w:rPr>
      </w:pPr>
      <w:r w:rsidRPr="009E30D6">
        <w:rPr>
          <w:rFonts w:ascii="Book Antiqua" w:hAnsi="Book Antiqua" w:cs="Arial"/>
          <w:lang w:val="es-MX"/>
        </w:rPr>
        <w:t>Designación de delegados que den cumplimiento a las resoluciones que se adopten en la Asamblea y, en su caso, las formalicen según proceda; resoluciones al respecto.</w:t>
      </w:r>
    </w:p>
    <w:p w14:paraId="0050F3B5" w14:textId="1039E5E4" w:rsidR="009C73F3" w:rsidRPr="0072038C" w:rsidRDefault="009C73F3" w:rsidP="009C73F3">
      <w:pPr>
        <w:pStyle w:val="Text"/>
        <w:ind w:firstLine="720"/>
        <w:jc w:val="both"/>
        <w:rPr>
          <w:rFonts w:ascii="Book Antiqua" w:hAnsi="Book Antiqua" w:cs="Arial"/>
          <w:sz w:val="22"/>
          <w:szCs w:val="22"/>
          <w:lang w:val="es-MX"/>
        </w:rPr>
      </w:pPr>
      <w:r w:rsidRPr="0072038C">
        <w:rPr>
          <w:rFonts w:ascii="Book Antiqua" w:hAnsi="Book Antiqua" w:cs="Arial"/>
          <w:sz w:val="22"/>
          <w:szCs w:val="22"/>
          <w:lang w:val="es-MX"/>
        </w:rPr>
        <w:t xml:space="preserve">En relación con lo anterior,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otorgo/</w:t>
      </w:r>
      <w:r w:rsidRPr="0072038C">
        <w:rPr>
          <w:rFonts w:ascii="Book Antiqua" w:hAnsi="Book Antiqua" w:cs="Arial"/>
          <w:color w:val="000000"/>
          <w:sz w:val="22"/>
          <w:szCs w:val="22"/>
        </w:rPr>
        <w:t>otorgamos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a usted</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(es)</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un </w:t>
      </w:r>
      <w:r w:rsidRPr="0072038C">
        <w:rPr>
          <w:rFonts w:ascii="Book Antiqua" w:hAnsi="Book Antiqua" w:cs="Arial"/>
          <w:b/>
          <w:color w:val="000000"/>
          <w:sz w:val="22"/>
          <w:szCs w:val="22"/>
        </w:rPr>
        <w:t>PODER ESPECIAL</w:t>
      </w:r>
      <w:r w:rsidRPr="0072038C">
        <w:rPr>
          <w:rFonts w:ascii="Book Antiqua" w:hAnsi="Book Antiqua" w:cs="Arial"/>
          <w:color w:val="000000"/>
          <w:sz w:val="22"/>
          <w:szCs w:val="22"/>
        </w:rPr>
        <w:t xml:space="preserve"> en cuanto a su objeto, pero tan amplio como en Derecho se requiera, a ser ejercido conjunta o separadamente, para que asista</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(n)</w:t>
      </w:r>
      <w:r w:rsidRPr="0072038C">
        <w:rPr>
          <w:rFonts w:ascii="Book Antiqua" w:hAnsi="Book Antiqua" w:cs="Arial"/>
          <w:color w:val="000000"/>
          <w:sz w:val="22"/>
          <w:szCs w:val="22"/>
          <w:highlight w:val="yellow"/>
        </w:rPr>
        <w:t>]</w:t>
      </w:r>
      <w:r w:rsidRPr="0072038C">
        <w:rPr>
          <w:rFonts w:ascii="Book Antiqua" w:hAnsi="Book Antiqua" w:cs="Arial"/>
          <w:color w:val="000000"/>
          <w:sz w:val="22"/>
          <w:szCs w:val="22"/>
        </w:rPr>
        <w:t xml:space="preserve"> en nuestro nombre y representación </w:t>
      </w:r>
      <w:r w:rsidRPr="0072038C">
        <w:rPr>
          <w:rFonts w:ascii="Book Antiqua" w:hAnsi="Book Antiqua" w:cs="Arial"/>
          <w:sz w:val="22"/>
          <w:szCs w:val="22"/>
          <w:lang w:val="es-MX"/>
        </w:rPr>
        <w:t xml:space="preserve">a la Asamblea representando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numerario</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cantidad y serie de acciones en letra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de las que somos titulares, y ejerza</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(n)</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9C73F3" w:rsidRPr="007D50B2" w14:paraId="4585F243" w14:textId="77777777" w:rsidTr="00A960D2">
        <w:trPr>
          <w:tblHeader/>
        </w:trPr>
        <w:tc>
          <w:tcPr>
            <w:tcW w:w="1851" w:type="pct"/>
            <w:vMerge w:val="restart"/>
            <w:shd w:val="clear" w:color="auto" w:fill="ACB9CA" w:themeFill="text2" w:themeFillTint="66"/>
            <w:vAlign w:val="center"/>
          </w:tcPr>
          <w:p w14:paraId="3CA2240C" w14:textId="7E7E9B6F"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802BF5">
              <w:rPr>
                <w:rFonts w:ascii="Book Antiqua" w:hAnsi="Book Antiqua" w:cs="Arial"/>
                <w:b/>
                <w:bCs/>
                <w:caps/>
                <w:sz w:val="22"/>
                <w:szCs w:val="22"/>
                <w:lang w:val="es-MX"/>
              </w:rPr>
              <w:lastRenderedPageBreak/>
              <w:t>Puntos del Orden del Día de la Asamblea</w:t>
            </w:r>
          </w:p>
        </w:tc>
        <w:tc>
          <w:tcPr>
            <w:tcW w:w="3149" w:type="pct"/>
            <w:gridSpan w:val="4"/>
            <w:shd w:val="clear" w:color="auto" w:fill="ACB9CA" w:themeFill="text2" w:themeFillTint="66"/>
            <w:vAlign w:val="center"/>
          </w:tcPr>
          <w:p w14:paraId="334DAA2B" w14:textId="77777777" w:rsidR="009C73F3" w:rsidRPr="0072038C" w:rsidRDefault="009C73F3" w:rsidP="00A960D2">
            <w:pPr>
              <w:pStyle w:val="Text"/>
              <w:spacing w:before="120"/>
              <w:ind w:firstLine="0"/>
              <w:jc w:val="center"/>
              <w:rPr>
                <w:rFonts w:ascii="Book Antiqua" w:hAnsi="Book Antiqua" w:cs="Arial"/>
                <w:b/>
                <w:bCs/>
                <w:caps/>
                <w:sz w:val="22"/>
                <w:szCs w:val="22"/>
                <w:lang w:val="es-MX"/>
              </w:rPr>
            </w:pPr>
            <w:r w:rsidRPr="0072038C">
              <w:rPr>
                <w:rFonts w:ascii="Book Antiqua" w:hAnsi="Book Antiqua" w:cs="Arial"/>
                <w:b/>
                <w:bCs/>
                <w:caps/>
                <w:sz w:val="22"/>
                <w:szCs w:val="22"/>
                <w:lang w:val="es-MX"/>
              </w:rPr>
              <w:t xml:space="preserve">Instrucciones </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del/DE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LOS otorgante</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(S)</w:t>
            </w:r>
            <w:r w:rsidRPr="0072038C">
              <w:rPr>
                <w:rFonts w:ascii="Book Antiqua" w:hAnsi="Book Antiqua" w:cs="Arial"/>
                <w:b/>
                <w:bCs/>
                <w:caps/>
                <w:sz w:val="22"/>
                <w:szCs w:val="22"/>
                <w:highlight w:val="yellow"/>
                <w:lang w:val="es-MX"/>
              </w:rPr>
              <w:t>]</w:t>
            </w:r>
            <w:r w:rsidRPr="0072038C">
              <w:rPr>
                <w:rFonts w:ascii="Book Antiqua" w:hAnsi="Book Antiqua" w:cs="Arial"/>
                <w:b/>
                <w:bCs/>
                <w:caps/>
                <w:sz w:val="22"/>
                <w:szCs w:val="22"/>
                <w:lang w:val="es-MX"/>
              </w:rPr>
              <w:t xml:space="preserve"> para el ejercicio del poder</w:t>
            </w:r>
          </w:p>
        </w:tc>
      </w:tr>
      <w:tr w:rsidR="009C73F3" w:rsidRPr="0072038C" w14:paraId="60BBC0B3" w14:textId="77777777" w:rsidTr="00A960D2">
        <w:trPr>
          <w:tblHeader/>
        </w:trPr>
        <w:tc>
          <w:tcPr>
            <w:tcW w:w="1851" w:type="pct"/>
            <w:vMerge/>
            <w:shd w:val="clear" w:color="auto" w:fill="ACB9CA" w:themeFill="text2" w:themeFillTint="66"/>
          </w:tcPr>
          <w:p w14:paraId="3EABC87C" w14:textId="77777777" w:rsidR="009C73F3" w:rsidRPr="0072038C" w:rsidRDefault="009C73F3" w:rsidP="00A960D2">
            <w:pPr>
              <w:pStyle w:val="Text"/>
              <w:spacing w:before="120"/>
              <w:ind w:firstLine="0"/>
              <w:jc w:val="both"/>
              <w:rPr>
                <w:rFonts w:ascii="Book Antiqua" w:hAnsi="Book Antiqua" w:cs="Arial"/>
                <w:caps/>
                <w:sz w:val="22"/>
                <w:szCs w:val="22"/>
                <w:lang w:val="es-MX"/>
              </w:rPr>
            </w:pPr>
          </w:p>
        </w:tc>
        <w:tc>
          <w:tcPr>
            <w:tcW w:w="787" w:type="pct"/>
            <w:shd w:val="clear" w:color="auto" w:fill="ACB9CA" w:themeFill="text2" w:themeFillTint="66"/>
            <w:vAlign w:val="center"/>
          </w:tcPr>
          <w:p w14:paraId="5F3716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Aprobar</w:t>
            </w:r>
          </w:p>
        </w:tc>
        <w:tc>
          <w:tcPr>
            <w:tcW w:w="787" w:type="pct"/>
            <w:shd w:val="clear" w:color="auto" w:fill="ACB9CA" w:themeFill="text2" w:themeFillTint="66"/>
            <w:vAlign w:val="center"/>
          </w:tcPr>
          <w:p w14:paraId="5F5BF54D"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No aprobar</w:t>
            </w:r>
          </w:p>
        </w:tc>
        <w:tc>
          <w:tcPr>
            <w:tcW w:w="787" w:type="pct"/>
            <w:shd w:val="clear" w:color="auto" w:fill="ACB9CA" w:themeFill="text2" w:themeFillTint="66"/>
            <w:vAlign w:val="center"/>
          </w:tcPr>
          <w:p w14:paraId="65DE631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Abstención</w:t>
            </w:r>
          </w:p>
        </w:tc>
        <w:tc>
          <w:tcPr>
            <w:tcW w:w="788" w:type="pct"/>
            <w:shd w:val="clear" w:color="auto" w:fill="ACB9CA" w:themeFill="text2" w:themeFillTint="66"/>
          </w:tcPr>
          <w:p w14:paraId="1F8C3436" w14:textId="77777777" w:rsidR="009C73F3" w:rsidRPr="00101858" w:rsidRDefault="009C73F3" w:rsidP="00A960D2">
            <w:pPr>
              <w:pStyle w:val="Text"/>
              <w:spacing w:before="120"/>
              <w:ind w:firstLine="0"/>
              <w:jc w:val="center"/>
              <w:rPr>
                <w:rFonts w:ascii="Book Antiqua" w:hAnsi="Book Antiqua" w:cs="Arial"/>
                <w:b/>
                <w:caps/>
                <w:sz w:val="20"/>
                <w:lang w:val="es-MX"/>
              </w:rPr>
            </w:pPr>
            <w:r w:rsidRPr="00101858">
              <w:rPr>
                <w:rFonts w:ascii="Book Antiqua" w:hAnsi="Book Antiqua" w:cs="Arial"/>
                <w:b/>
                <w:caps/>
                <w:sz w:val="20"/>
                <w:lang w:val="es-MX"/>
              </w:rPr>
              <w:t>Comentario</w:t>
            </w:r>
          </w:p>
        </w:tc>
      </w:tr>
      <w:tr w:rsidR="0072038C" w:rsidRPr="007D50B2" w14:paraId="2FEF05E3" w14:textId="77777777" w:rsidTr="00A960D2">
        <w:trPr>
          <w:cantSplit/>
        </w:trPr>
        <w:tc>
          <w:tcPr>
            <w:tcW w:w="1851" w:type="pct"/>
          </w:tcPr>
          <w:p w14:paraId="1DDC7F00" w14:textId="5106B809" w:rsidR="0072038C" w:rsidRPr="0072038C"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hAnsi="Book Antiqua" w:cs="Arial"/>
                <w:sz w:val="22"/>
                <w:szCs w:val="22"/>
                <w:lang w:val="es-MX"/>
              </w:rPr>
              <w:t>Propuesta, discusión y, en su caso, aprobación, de los estados financieros anuales auditados de la Sociedad por el periodo comprendido del 1 de enero de 2020 al 31 de diciembre de 2020 y por el ejercicio concluido en dicha fecha</w:t>
            </w:r>
            <w:r w:rsidR="0072038C" w:rsidRPr="0072038C">
              <w:rPr>
                <w:rFonts w:ascii="Book Antiqua" w:hAnsi="Book Antiqua" w:cs="Arial"/>
                <w:sz w:val="22"/>
                <w:szCs w:val="22"/>
                <w:lang w:val="es-MX"/>
              </w:rPr>
              <w:t>.</w:t>
            </w:r>
          </w:p>
        </w:tc>
        <w:tc>
          <w:tcPr>
            <w:tcW w:w="787" w:type="pct"/>
            <w:vAlign w:val="center"/>
          </w:tcPr>
          <w:p w14:paraId="2F00F30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527806B8"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61A69D0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4FE2193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D50B2" w14:paraId="5C0AE85C" w14:textId="77777777" w:rsidTr="00A960D2">
        <w:trPr>
          <w:cantSplit/>
        </w:trPr>
        <w:tc>
          <w:tcPr>
            <w:tcW w:w="1851" w:type="pct"/>
            <w:tcBorders>
              <w:bottom w:val="single" w:sz="4" w:space="0" w:color="auto"/>
            </w:tcBorders>
          </w:tcPr>
          <w:p w14:paraId="7FC1AF4D" w14:textId="2DF1AFB5"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Propuesta, discusión y, en su caso, aprobación, del reporte anual de la Sociedad por el ejercicio correspondiente al año 2020, de acuerdo con el Anexo N de las Disposiciones de carácter general aplicables a las emisoras de valores y otros participantes del mercado de valores</w:t>
            </w:r>
            <w:r w:rsidR="0072038C" w:rsidRPr="00F72046">
              <w:rPr>
                <w:rFonts w:ascii="Book Antiqua" w:hAnsi="Book Antiqua" w:cs="Arial"/>
                <w:sz w:val="22"/>
                <w:szCs w:val="22"/>
                <w:lang w:val="es-MX"/>
              </w:rPr>
              <w:t>.</w:t>
            </w:r>
          </w:p>
        </w:tc>
        <w:tc>
          <w:tcPr>
            <w:tcW w:w="787" w:type="pct"/>
            <w:tcBorders>
              <w:bottom w:val="single" w:sz="4" w:space="0" w:color="auto"/>
            </w:tcBorders>
            <w:vAlign w:val="center"/>
          </w:tcPr>
          <w:p w14:paraId="446F1502" w14:textId="77777777" w:rsidR="0072038C" w:rsidRPr="0072038C" w:rsidRDefault="0072038C" w:rsidP="0072038C">
            <w:pPr>
              <w:spacing w:line="240" w:lineRule="auto"/>
              <w:rPr>
                <w:rFonts w:ascii="Book Antiqua" w:hAnsi="Book Antiqua" w:cs="Arial"/>
                <w:lang w:val="es-MX"/>
              </w:rPr>
            </w:pPr>
          </w:p>
        </w:tc>
        <w:tc>
          <w:tcPr>
            <w:tcW w:w="787" w:type="pct"/>
            <w:tcBorders>
              <w:bottom w:val="single" w:sz="4" w:space="0" w:color="auto"/>
            </w:tcBorders>
            <w:vAlign w:val="center"/>
          </w:tcPr>
          <w:p w14:paraId="7485C743"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4B3A57DD"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1849A350"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D50B2" w14:paraId="119A066D" w14:textId="77777777" w:rsidTr="00A960D2">
        <w:trPr>
          <w:cantSplit/>
          <w:trHeight w:val="1134"/>
        </w:trPr>
        <w:tc>
          <w:tcPr>
            <w:tcW w:w="1851" w:type="pct"/>
          </w:tcPr>
          <w:p w14:paraId="29810962" w14:textId="53288091"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Propuesta, discusión y, en su caso, aprobación del nombramiento o ratificación de los miembros del Consejo de Administración, así como la calificación de la independencia de los miembros que tengan el carácter de independientes en términos del artículo 26 de la Ley del Mercado de Valores</w:t>
            </w:r>
            <w:r w:rsidR="0072038C" w:rsidRPr="00F72046">
              <w:rPr>
                <w:rFonts w:ascii="Book Antiqua" w:hAnsi="Book Antiqua" w:cs="Arial"/>
                <w:sz w:val="22"/>
                <w:szCs w:val="22"/>
                <w:lang w:val="es-MX"/>
              </w:rPr>
              <w:t>.</w:t>
            </w:r>
          </w:p>
        </w:tc>
        <w:tc>
          <w:tcPr>
            <w:tcW w:w="787" w:type="pct"/>
            <w:vAlign w:val="center"/>
          </w:tcPr>
          <w:p w14:paraId="5651C70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A4D0387"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178D1D6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1BAE87BC"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D50B2" w14:paraId="1C62CE94" w14:textId="77777777" w:rsidTr="00A960D2">
        <w:trPr>
          <w:cantSplit/>
          <w:trHeight w:val="1134"/>
        </w:trPr>
        <w:tc>
          <w:tcPr>
            <w:tcW w:w="1851" w:type="pct"/>
          </w:tcPr>
          <w:p w14:paraId="5CF52FE1" w14:textId="1DB4CA34"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Nombramiento o ratificación del presidente del Comité de Auditoría y del Comité de Prácticas Societarias</w:t>
            </w:r>
            <w:r w:rsidR="0072038C" w:rsidRPr="00F72046">
              <w:rPr>
                <w:rFonts w:ascii="Book Antiqua" w:hAnsi="Book Antiqua" w:cs="Arial"/>
                <w:sz w:val="22"/>
                <w:szCs w:val="22"/>
                <w:lang w:val="es-MX"/>
              </w:rPr>
              <w:t>.</w:t>
            </w:r>
          </w:p>
        </w:tc>
        <w:tc>
          <w:tcPr>
            <w:tcW w:w="787" w:type="pct"/>
            <w:vAlign w:val="center"/>
          </w:tcPr>
          <w:p w14:paraId="453AB1FD"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77CB1C4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4609138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653E26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D50B2" w14:paraId="58B083A3" w14:textId="77777777" w:rsidTr="00A960D2">
        <w:trPr>
          <w:cantSplit/>
          <w:trHeight w:val="1134"/>
        </w:trPr>
        <w:tc>
          <w:tcPr>
            <w:tcW w:w="1851" w:type="pct"/>
            <w:tcBorders>
              <w:bottom w:val="single" w:sz="4" w:space="0" w:color="auto"/>
            </w:tcBorders>
          </w:tcPr>
          <w:p w14:paraId="159BCA47" w14:textId="6AF8351D"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t>Determinación de los emolumentos correspondientes a los miembros del Consejo de Administración, del Comité de Auditoría y del Comité de Prácticas Societarias durante el periodo comprendido del 2021 al 2024</w:t>
            </w:r>
            <w:r w:rsidR="0072038C" w:rsidRPr="00F72046">
              <w:rPr>
                <w:rFonts w:ascii="Book Antiqua" w:hAnsi="Book Antiqua" w:cs="Arial"/>
                <w:sz w:val="22"/>
                <w:szCs w:val="22"/>
                <w:lang w:val="es-MX"/>
              </w:rPr>
              <w:t>.</w:t>
            </w:r>
          </w:p>
        </w:tc>
        <w:tc>
          <w:tcPr>
            <w:tcW w:w="787" w:type="pct"/>
            <w:tcBorders>
              <w:bottom w:val="single" w:sz="4" w:space="0" w:color="auto"/>
            </w:tcBorders>
            <w:vAlign w:val="center"/>
          </w:tcPr>
          <w:p w14:paraId="14ABB65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A7F42C9"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1F31D35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55848A0A"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72038C" w:rsidRPr="007D50B2" w14:paraId="331437E6" w14:textId="77777777" w:rsidTr="00F72046">
        <w:trPr>
          <w:cantSplit/>
          <w:trHeight w:val="1134"/>
        </w:trPr>
        <w:tc>
          <w:tcPr>
            <w:tcW w:w="1851" w:type="pct"/>
          </w:tcPr>
          <w:p w14:paraId="06B6F489" w14:textId="57A007C5" w:rsidR="0072038C"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eastAsia="Calibri" w:hAnsi="Book Antiqua" w:cs="Arial"/>
                <w:sz w:val="22"/>
                <w:szCs w:val="22"/>
              </w:rPr>
              <w:lastRenderedPageBreak/>
              <w:t>Ratificación de los acuerdos adoptados por las Asambleas Generales de Accionistas de la Sociedad celebradas en el periodo comprendido entre 11 de noviembre de 2019 al 26 de junio de 2020</w:t>
            </w:r>
            <w:r w:rsidR="0072038C" w:rsidRPr="00F72046">
              <w:rPr>
                <w:rFonts w:ascii="Book Antiqua" w:hAnsi="Book Antiqua" w:cs="Arial"/>
                <w:sz w:val="22"/>
                <w:szCs w:val="22"/>
                <w:lang w:val="es-MX"/>
              </w:rPr>
              <w:t>.</w:t>
            </w:r>
          </w:p>
        </w:tc>
        <w:tc>
          <w:tcPr>
            <w:tcW w:w="787" w:type="pct"/>
            <w:vAlign w:val="center"/>
          </w:tcPr>
          <w:p w14:paraId="33CFE9F6"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4A4F5311"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7" w:type="pct"/>
            <w:vAlign w:val="center"/>
          </w:tcPr>
          <w:p w14:paraId="60327EB4"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c>
          <w:tcPr>
            <w:tcW w:w="788" w:type="pct"/>
            <w:vAlign w:val="center"/>
          </w:tcPr>
          <w:p w14:paraId="0C339CD4" w14:textId="77777777" w:rsidR="0072038C" w:rsidRPr="0072038C" w:rsidRDefault="0072038C" w:rsidP="0072038C">
            <w:pPr>
              <w:pStyle w:val="Text"/>
              <w:spacing w:before="120"/>
              <w:ind w:firstLine="0"/>
              <w:jc w:val="center"/>
              <w:rPr>
                <w:rFonts w:ascii="Book Antiqua" w:hAnsi="Book Antiqua" w:cs="Arial"/>
                <w:sz w:val="22"/>
                <w:szCs w:val="22"/>
                <w:lang w:val="es-MX"/>
              </w:rPr>
            </w:pPr>
          </w:p>
        </w:tc>
      </w:tr>
      <w:tr w:rsidR="00F72046" w:rsidRPr="007D50B2" w14:paraId="25046CBD" w14:textId="77777777" w:rsidTr="00A960D2">
        <w:trPr>
          <w:cantSplit/>
          <w:trHeight w:val="1134"/>
        </w:trPr>
        <w:tc>
          <w:tcPr>
            <w:tcW w:w="1851" w:type="pct"/>
            <w:tcBorders>
              <w:bottom w:val="single" w:sz="4" w:space="0" w:color="auto"/>
            </w:tcBorders>
          </w:tcPr>
          <w:p w14:paraId="0355E7A9" w14:textId="0B46D88A" w:rsidR="00F72046" w:rsidRPr="00F72046" w:rsidRDefault="00F72046" w:rsidP="008337E8">
            <w:pPr>
              <w:pStyle w:val="Text"/>
              <w:numPr>
                <w:ilvl w:val="0"/>
                <w:numId w:val="2"/>
              </w:numPr>
              <w:spacing w:before="120"/>
              <w:jc w:val="both"/>
              <w:rPr>
                <w:rFonts w:ascii="Book Antiqua" w:hAnsi="Book Antiqua" w:cs="Arial"/>
                <w:sz w:val="22"/>
                <w:szCs w:val="22"/>
                <w:lang w:val="es-MX"/>
              </w:rPr>
            </w:pPr>
            <w:bookmarkStart w:id="0" w:name="_Hlk69156897"/>
            <w:r w:rsidRPr="00F72046">
              <w:rPr>
                <w:rFonts w:ascii="Book Antiqua" w:eastAsia="Calibri" w:hAnsi="Book Antiqua" w:cs="Arial"/>
                <w:sz w:val="22"/>
                <w:szCs w:val="22"/>
              </w:rPr>
              <w:t xml:space="preserve">Propuesta, discusión y, en su caso, aprobación para el </w:t>
            </w:r>
            <w:bookmarkEnd w:id="0"/>
            <w:r w:rsidRPr="00F72046">
              <w:rPr>
                <w:rFonts w:ascii="Book Antiqua" w:eastAsia="Calibri" w:hAnsi="Book Antiqua" w:cs="Arial"/>
                <w:sz w:val="22"/>
                <w:szCs w:val="22"/>
              </w:rPr>
              <w:t>otorgamiento, revocación y ratificación de poderes.</w:t>
            </w:r>
          </w:p>
        </w:tc>
        <w:tc>
          <w:tcPr>
            <w:tcW w:w="787" w:type="pct"/>
            <w:tcBorders>
              <w:bottom w:val="single" w:sz="4" w:space="0" w:color="auto"/>
            </w:tcBorders>
            <w:vAlign w:val="center"/>
          </w:tcPr>
          <w:p w14:paraId="11A4F3D2"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002A8653"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7A6FD91E"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2FE9523B"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r>
      <w:tr w:rsidR="00F72046" w:rsidRPr="007D50B2" w14:paraId="059632E9" w14:textId="77777777" w:rsidTr="00A960D2">
        <w:trPr>
          <w:cantSplit/>
          <w:trHeight w:val="1134"/>
        </w:trPr>
        <w:tc>
          <w:tcPr>
            <w:tcW w:w="1851" w:type="pct"/>
            <w:tcBorders>
              <w:bottom w:val="single" w:sz="4" w:space="0" w:color="auto"/>
            </w:tcBorders>
          </w:tcPr>
          <w:p w14:paraId="3309D442" w14:textId="572C3E47" w:rsidR="00F72046" w:rsidRPr="00F72046" w:rsidRDefault="00F72046" w:rsidP="008337E8">
            <w:pPr>
              <w:pStyle w:val="Text"/>
              <w:numPr>
                <w:ilvl w:val="0"/>
                <w:numId w:val="2"/>
              </w:numPr>
              <w:spacing w:before="120"/>
              <w:jc w:val="both"/>
              <w:rPr>
                <w:rFonts w:ascii="Book Antiqua" w:hAnsi="Book Antiqua" w:cs="Arial"/>
                <w:sz w:val="22"/>
                <w:szCs w:val="22"/>
                <w:lang w:val="es-MX"/>
              </w:rPr>
            </w:pPr>
            <w:r w:rsidRPr="00F72046">
              <w:rPr>
                <w:rFonts w:ascii="Book Antiqua" w:hAnsi="Book Antiqua" w:cs="Arial"/>
                <w:sz w:val="22"/>
                <w:szCs w:val="22"/>
              </w:rPr>
              <w:t>Designación de delegados que den cumplimiento a las resoluciones que se adopten en la Asamblea y, en su caso, las formalicen según proceda; resoluciones al respecto.</w:t>
            </w:r>
          </w:p>
        </w:tc>
        <w:tc>
          <w:tcPr>
            <w:tcW w:w="787" w:type="pct"/>
            <w:tcBorders>
              <w:bottom w:val="single" w:sz="4" w:space="0" w:color="auto"/>
            </w:tcBorders>
            <w:vAlign w:val="center"/>
          </w:tcPr>
          <w:p w14:paraId="1B20B455"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50B2D7E0"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7" w:type="pct"/>
            <w:tcBorders>
              <w:bottom w:val="single" w:sz="4" w:space="0" w:color="auto"/>
            </w:tcBorders>
            <w:vAlign w:val="center"/>
          </w:tcPr>
          <w:p w14:paraId="781092A6"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c>
          <w:tcPr>
            <w:tcW w:w="788" w:type="pct"/>
            <w:tcBorders>
              <w:bottom w:val="single" w:sz="4" w:space="0" w:color="auto"/>
            </w:tcBorders>
            <w:vAlign w:val="center"/>
          </w:tcPr>
          <w:p w14:paraId="2ED6E830" w14:textId="77777777" w:rsidR="00F72046" w:rsidRPr="0072038C" w:rsidRDefault="00F72046" w:rsidP="0072038C">
            <w:pPr>
              <w:pStyle w:val="Text"/>
              <w:spacing w:before="120"/>
              <w:ind w:firstLine="0"/>
              <w:jc w:val="center"/>
              <w:rPr>
                <w:rFonts w:ascii="Book Antiqua" w:hAnsi="Book Antiqua" w:cs="Arial"/>
                <w:sz w:val="22"/>
                <w:szCs w:val="22"/>
                <w:lang w:val="es-MX"/>
              </w:rPr>
            </w:pPr>
          </w:p>
        </w:tc>
      </w:tr>
    </w:tbl>
    <w:p w14:paraId="29B145F4" w14:textId="77777777" w:rsidR="009C73F3" w:rsidRPr="0072038C" w:rsidRDefault="009C73F3" w:rsidP="009C73F3">
      <w:pPr>
        <w:spacing w:before="240" w:after="240" w:line="240" w:lineRule="auto"/>
        <w:ind w:firstLine="709"/>
        <w:jc w:val="both"/>
        <w:rPr>
          <w:rFonts w:ascii="Book Antiqua" w:hAnsi="Book Antiqua" w:cs="Arial"/>
          <w:lang w:val="es-MX"/>
        </w:rPr>
      </w:pPr>
      <w:r w:rsidRPr="0072038C">
        <w:rPr>
          <w:rFonts w:ascii="Book Antiqua" w:hAnsi="Book Antiqua" w:cs="Arial"/>
          <w:lang w:val="es-MX"/>
        </w:rPr>
        <w:t xml:space="preserve">Finalmente, </w:t>
      </w:r>
      <w:r w:rsidRPr="0072038C">
        <w:rPr>
          <w:rFonts w:ascii="Book Antiqua" w:hAnsi="Book Antiqua" w:cs="Arial"/>
          <w:highlight w:val="yellow"/>
          <w:lang w:val="es-MX"/>
        </w:rPr>
        <w:t>[</w:t>
      </w:r>
      <w:r w:rsidRPr="0072038C">
        <w:rPr>
          <w:rFonts w:ascii="Book Antiqua" w:hAnsi="Book Antiqua" w:cs="Arial"/>
          <w:lang w:val="es-MX"/>
        </w:rPr>
        <w:t>hago/hacemos</w:t>
      </w:r>
      <w:r w:rsidRPr="0072038C">
        <w:rPr>
          <w:rFonts w:ascii="Book Antiqua" w:hAnsi="Book Antiqua" w:cs="Arial"/>
          <w:highlight w:val="yellow"/>
          <w:lang w:val="es-MX"/>
        </w:rPr>
        <w:t>]</w:t>
      </w:r>
      <w:r w:rsidRPr="0072038C">
        <w:rPr>
          <w:rFonts w:ascii="Book Antiqua" w:hAnsi="Book Antiqua" w:cs="Arial"/>
          <w:lang w:val="es-MX"/>
        </w:rPr>
        <w:t xml:space="preserve"> constar que el contenido de la presente carta poder se ajusta y apega estrictamente a lo dispuesto en el Artículo 49 de la Ley del Mercado de Valores.</w:t>
      </w:r>
    </w:p>
    <w:p w14:paraId="10D55B7D" w14:textId="77777777" w:rsidR="009C73F3" w:rsidRPr="0072038C" w:rsidRDefault="009C73F3" w:rsidP="009C73F3">
      <w:pPr>
        <w:spacing w:before="240" w:after="240" w:line="240" w:lineRule="auto"/>
        <w:jc w:val="center"/>
        <w:rPr>
          <w:rFonts w:ascii="Book Antiqua" w:hAnsi="Book Antiqua" w:cs="Arial"/>
          <w:lang w:val="es-MX"/>
        </w:rPr>
      </w:pPr>
      <w:r w:rsidRPr="0072038C">
        <w:rPr>
          <w:rFonts w:ascii="Book Antiqua" w:hAnsi="Book Antiqua" w:cs="Arial"/>
          <w:lang w:val="es-MX"/>
        </w:rPr>
        <w:t>[</w:t>
      </w:r>
      <w:r w:rsidRPr="0072038C">
        <w:rPr>
          <w:rFonts w:ascii="Book Antiqua" w:hAnsi="Book Antiqua" w:cs="Arial"/>
          <w:i/>
          <w:lang w:val="es-MX"/>
        </w:rPr>
        <w:t>ESPACIO DEJADO EN BLANCO INTENCIONALMENTE-SIGUE HOJA DE FIRMAS</w:t>
      </w:r>
      <w:r w:rsidRPr="0072038C">
        <w:rPr>
          <w:rFonts w:ascii="Book Antiqua" w:hAnsi="Book Antiqua" w:cs="Arial"/>
          <w:lang w:val="es-MX"/>
        </w:rPr>
        <w:t>]</w:t>
      </w:r>
    </w:p>
    <w:p w14:paraId="64238693" w14:textId="77777777" w:rsidR="009C73F3" w:rsidRPr="0072038C" w:rsidRDefault="009C73F3" w:rsidP="009C73F3">
      <w:pPr>
        <w:rPr>
          <w:rFonts w:ascii="Book Antiqua" w:hAnsi="Book Antiqua" w:cs="Arial"/>
          <w:lang w:val="es-MX"/>
        </w:rPr>
      </w:pPr>
      <w:r w:rsidRPr="0072038C">
        <w:rPr>
          <w:rFonts w:ascii="Book Antiqua" w:hAnsi="Book Antiqua" w:cs="Arial"/>
          <w:lang w:val="es-MX"/>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9C73F3" w:rsidRPr="0072038C" w14:paraId="544CE91B" w14:textId="77777777" w:rsidTr="00A960D2">
        <w:tc>
          <w:tcPr>
            <w:tcW w:w="10792" w:type="dxa"/>
            <w:gridSpan w:val="2"/>
          </w:tcPr>
          <w:p w14:paraId="41EEB023" w14:textId="77777777" w:rsidR="009C73F3" w:rsidRPr="0072038C" w:rsidRDefault="009C73F3" w:rsidP="00A960D2">
            <w:pPr>
              <w:pStyle w:val="Text"/>
              <w:ind w:firstLine="0"/>
              <w:jc w:val="center"/>
              <w:rPr>
                <w:rFonts w:ascii="Book Antiqua" w:hAnsi="Book Antiqua" w:cs="Arial"/>
                <w:b/>
                <w:caps/>
                <w:sz w:val="22"/>
                <w:szCs w:val="22"/>
                <w:highlight w:val="yellow"/>
                <w:lang w:val="es-MX"/>
              </w:rPr>
            </w:pPr>
            <w:r w:rsidRPr="0072038C">
              <w:rPr>
                <w:rFonts w:ascii="Book Antiqua" w:hAnsi="Book Antiqua" w:cs="Arial"/>
                <w:b/>
                <w:caps/>
                <w:sz w:val="22"/>
                <w:szCs w:val="22"/>
                <w:highlight w:val="yellow"/>
                <w:lang w:val="es-MX"/>
              </w:rPr>
              <w:lastRenderedPageBreak/>
              <w:t>[</w:t>
            </w:r>
            <w:r w:rsidRPr="0072038C">
              <w:rPr>
                <w:rFonts w:ascii="Book Antiqua" w:hAnsi="Book Antiqua" w:cs="Arial"/>
                <w:b/>
                <w:caps/>
                <w:sz w:val="22"/>
                <w:szCs w:val="22"/>
                <w:lang w:val="es-MX"/>
              </w:rPr>
              <w:t>El/Los</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 xml:space="preserve"> Otorgante</w:t>
            </w:r>
            <w:r w:rsidRPr="0072038C">
              <w:rPr>
                <w:rFonts w:ascii="Book Antiqua" w:hAnsi="Book Antiqua" w:cs="Arial"/>
                <w:b/>
                <w:caps/>
                <w:sz w:val="22"/>
                <w:szCs w:val="22"/>
                <w:highlight w:val="yellow"/>
                <w:lang w:val="es-MX"/>
              </w:rPr>
              <w:t>[</w:t>
            </w:r>
            <w:r w:rsidRPr="0072038C">
              <w:rPr>
                <w:rFonts w:ascii="Book Antiqua" w:hAnsi="Book Antiqua" w:cs="Arial"/>
                <w:b/>
                <w:caps/>
                <w:sz w:val="22"/>
                <w:szCs w:val="22"/>
                <w:lang w:val="es-MX"/>
              </w:rPr>
              <w:t>(s)</w:t>
            </w:r>
            <w:r w:rsidRPr="0072038C">
              <w:rPr>
                <w:rFonts w:ascii="Book Antiqua" w:hAnsi="Book Antiqua" w:cs="Arial"/>
                <w:b/>
                <w:caps/>
                <w:sz w:val="22"/>
                <w:szCs w:val="22"/>
                <w:highlight w:val="yellow"/>
                <w:lang w:val="es-MX"/>
              </w:rPr>
              <w:t>]</w:t>
            </w:r>
          </w:p>
          <w:p w14:paraId="7CE7F66B" w14:textId="77777777"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sz w:val="22"/>
                <w:szCs w:val="22"/>
                <w:highlight w:val="yellow"/>
                <w:lang w:val="es-MX"/>
              </w:rPr>
              <w:t>[</w:t>
            </w:r>
            <w:r w:rsidRPr="0072038C">
              <w:rPr>
                <w:rFonts w:ascii="Book Antiqua" w:hAnsi="Book Antiqua" w:cs="Arial"/>
                <w:i/>
                <w:sz w:val="22"/>
                <w:szCs w:val="22"/>
                <w:lang w:val="es-MX"/>
              </w:rPr>
              <w:t>incluir denominación social del/de los otorgante(s)</w:t>
            </w:r>
            <w:r w:rsidRPr="0072038C">
              <w:rPr>
                <w:rFonts w:ascii="Book Antiqua" w:hAnsi="Book Antiqua" w:cs="Arial"/>
                <w:sz w:val="22"/>
                <w:szCs w:val="22"/>
                <w:highlight w:val="yellow"/>
                <w:lang w:val="es-MX"/>
              </w:rPr>
              <w:t>]</w:t>
            </w:r>
          </w:p>
          <w:p w14:paraId="69E5608D"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1FB600D4"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244A854E" w14:textId="77777777" w:rsidR="009C73F3" w:rsidRPr="0072038C" w:rsidRDefault="009C73F3" w:rsidP="00A960D2">
            <w:pPr>
              <w:pStyle w:val="Text"/>
              <w:ind w:firstLine="0"/>
              <w:contextualSpacing/>
              <w:jc w:val="center"/>
              <w:rPr>
                <w:rFonts w:ascii="Book Antiqua" w:hAnsi="Book Antiqua" w:cs="Arial"/>
                <w:sz w:val="22"/>
                <w:szCs w:val="22"/>
                <w:lang w:val="es-MX"/>
              </w:rPr>
            </w:pPr>
          </w:p>
          <w:p w14:paraId="59E8D554" w14:textId="77777777" w:rsidR="009C73F3" w:rsidRPr="0072038C" w:rsidRDefault="009C73F3" w:rsidP="00A960D2">
            <w:pPr>
              <w:pStyle w:val="Text"/>
              <w:ind w:firstLine="0"/>
              <w:contextualSpacing/>
              <w:jc w:val="center"/>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 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br/>
            </w:r>
            <w:r w:rsidRPr="0072038C">
              <w:rPr>
                <w:rFonts w:ascii="Book Antiqua" w:hAnsi="Book Antiqua" w:cs="Arial"/>
                <w:b/>
                <w:sz w:val="22"/>
                <w:szCs w:val="22"/>
                <w:lang w:val="es-MX"/>
              </w:rPr>
              <w:t>Cargo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r w:rsidR="009C73F3" w:rsidRPr="0072038C" w14:paraId="66BCBAA7" w14:textId="77777777" w:rsidTr="00A960D2">
        <w:tc>
          <w:tcPr>
            <w:tcW w:w="5396" w:type="dxa"/>
          </w:tcPr>
          <w:p w14:paraId="259798BC"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c>
          <w:tcPr>
            <w:tcW w:w="5396" w:type="dxa"/>
          </w:tcPr>
          <w:p w14:paraId="43CB3BAA" w14:textId="77777777" w:rsidR="009C73F3" w:rsidRPr="0072038C" w:rsidRDefault="009C73F3" w:rsidP="00A960D2">
            <w:pPr>
              <w:pStyle w:val="Text"/>
              <w:ind w:firstLine="0"/>
              <w:jc w:val="center"/>
              <w:rPr>
                <w:rFonts w:ascii="Book Antiqua" w:hAnsi="Book Antiqua" w:cs="Arial"/>
                <w:sz w:val="22"/>
                <w:szCs w:val="22"/>
                <w:lang w:val="es-MX"/>
              </w:rPr>
            </w:pPr>
            <w:r w:rsidRPr="0072038C">
              <w:rPr>
                <w:rFonts w:ascii="Book Antiqua" w:hAnsi="Book Antiqua" w:cs="Arial"/>
                <w:b/>
                <w:caps/>
                <w:sz w:val="22"/>
                <w:szCs w:val="22"/>
                <w:lang w:val="es-MX"/>
              </w:rPr>
              <w:t>Testigo</w:t>
            </w:r>
          </w:p>
        </w:tc>
      </w:tr>
      <w:tr w:rsidR="009C73F3" w:rsidRPr="0072038C" w14:paraId="3C9EC853" w14:textId="77777777" w:rsidTr="00A960D2">
        <w:tc>
          <w:tcPr>
            <w:tcW w:w="5396" w:type="dxa"/>
          </w:tcPr>
          <w:p w14:paraId="715186F6" w14:textId="77777777" w:rsidR="009C73F3" w:rsidRPr="0072038C" w:rsidRDefault="009C73F3" w:rsidP="00A960D2">
            <w:pPr>
              <w:pStyle w:val="Text"/>
              <w:ind w:firstLine="0"/>
              <w:contextualSpacing/>
              <w:rPr>
                <w:rFonts w:ascii="Book Antiqua" w:hAnsi="Book Antiqua" w:cs="Arial"/>
                <w:sz w:val="22"/>
                <w:szCs w:val="22"/>
                <w:lang w:val="es-MX"/>
              </w:rPr>
            </w:pPr>
          </w:p>
          <w:p w14:paraId="5FB37397" w14:textId="77777777" w:rsidR="009C73F3" w:rsidRPr="0072038C" w:rsidRDefault="009C73F3" w:rsidP="00A960D2">
            <w:pPr>
              <w:pStyle w:val="Text"/>
              <w:ind w:firstLine="0"/>
              <w:contextualSpacing/>
              <w:rPr>
                <w:rFonts w:ascii="Book Antiqua" w:hAnsi="Book Antiqua" w:cs="Arial"/>
                <w:sz w:val="22"/>
                <w:szCs w:val="22"/>
                <w:lang w:val="es-MX"/>
              </w:rPr>
            </w:pPr>
          </w:p>
          <w:p w14:paraId="02665B2D" w14:textId="77777777" w:rsidR="009C73F3" w:rsidRPr="0072038C" w:rsidRDefault="009C73F3" w:rsidP="00A960D2">
            <w:pPr>
              <w:pStyle w:val="Text"/>
              <w:ind w:firstLine="0"/>
              <w:contextualSpacing/>
              <w:rPr>
                <w:rFonts w:ascii="Book Antiqua" w:hAnsi="Book Antiqua" w:cs="Arial"/>
                <w:sz w:val="22"/>
                <w:szCs w:val="22"/>
                <w:lang w:val="es-MX"/>
              </w:rPr>
            </w:pPr>
          </w:p>
          <w:p w14:paraId="2BC46F5E" w14:textId="77777777" w:rsidR="009C73F3" w:rsidRPr="0072038C" w:rsidRDefault="009C73F3" w:rsidP="00A960D2">
            <w:pPr>
              <w:pStyle w:val="Text"/>
              <w:ind w:firstLine="0"/>
              <w:contextualSpacing/>
              <w:rPr>
                <w:rFonts w:ascii="Book Antiqua" w:hAnsi="Book Antiqua" w:cs="Arial"/>
                <w:sz w:val="22"/>
                <w:szCs w:val="22"/>
                <w:lang w:val="es-MX"/>
              </w:rPr>
            </w:pPr>
          </w:p>
          <w:p w14:paraId="29F12E76"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24903006"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c>
          <w:tcPr>
            <w:tcW w:w="5396" w:type="dxa"/>
          </w:tcPr>
          <w:p w14:paraId="4A8F10C6" w14:textId="77777777" w:rsidR="009C73F3" w:rsidRPr="0072038C" w:rsidRDefault="009C73F3" w:rsidP="00A960D2">
            <w:pPr>
              <w:pStyle w:val="Text"/>
              <w:ind w:firstLine="0"/>
              <w:contextualSpacing/>
              <w:rPr>
                <w:rFonts w:ascii="Book Antiqua" w:hAnsi="Book Antiqua" w:cs="Arial"/>
                <w:sz w:val="22"/>
                <w:szCs w:val="22"/>
                <w:lang w:val="es-MX"/>
              </w:rPr>
            </w:pPr>
          </w:p>
          <w:p w14:paraId="6D83576A" w14:textId="77777777" w:rsidR="009C73F3" w:rsidRPr="0072038C" w:rsidRDefault="009C73F3" w:rsidP="00A960D2">
            <w:pPr>
              <w:pStyle w:val="Text"/>
              <w:ind w:firstLine="0"/>
              <w:contextualSpacing/>
              <w:rPr>
                <w:rFonts w:ascii="Book Antiqua" w:hAnsi="Book Antiqua" w:cs="Arial"/>
                <w:sz w:val="22"/>
                <w:szCs w:val="22"/>
                <w:lang w:val="es-MX"/>
              </w:rPr>
            </w:pPr>
          </w:p>
          <w:p w14:paraId="62BD7564" w14:textId="77777777" w:rsidR="009C73F3" w:rsidRPr="0072038C" w:rsidRDefault="009C73F3" w:rsidP="00A960D2">
            <w:pPr>
              <w:pStyle w:val="Text"/>
              <w:ind w:firstLine="0"/>
              <w:contextualSpacing/>
              <w:rPr>
                <w:rFonts w:ascii="Book Antiqua" w:hAnsi="Book Antiqua" w:cs="Arial"/>
                <w:sz w:val="22"/>
                <w:szCs w:val="22"/>
                <w:lang w:val="es-MX"/>
              </w:rPr>
            </w:pPr>
          </w:p>
          <w:p w14:paraId="194D6F26" w14:textId="77777777" w:rsidR="009C73F3" w:rsidRPr="0072038C" w:rsidRDefault="009C73F3" w:rsidP="00A960D2">
            <w:pPr>
              <w:pStyle w:val="Text"/>
              <w:ind w:firstLine="0"/>
              <w:contextualSpacing/>
              <w:rPr>
                <w:rFonts w:ascii="Book Antiqua" w:hAnsi="Book Antiqua" w:cs="Arial"/>
                <w:sz w:val="22"/>
                <w:szCs w:val="22"/>
                <w:lang w:val="es-MX"/>
              </w:rPr>
            </w:pPr>
          </w:p>
          <w:p w14:paraId="4AADB4E9" w14:textId="77777777" w:rsidR="009C73F3" w:rsidRPr="0072038C" w:rsidRDefault="009C73F3" w:rsidP="00A960D2">
            <w:pPr>
              <w:pStyle w:val="Text"/>
              <w:ind w:firstLine="0"/>
              <w:contextualSpacing/>
              <w:jc w:val="both"/>
              <w:rPr>
                <w:rFonts w:ascii="Book Antiqua" w:hAnsi="Book Antiqua" w:cs="Arial"/>
                <w:sz w:val="22"/>
                <w:szCs w:val="22"/>
                <w:lang w:val="es-MX"/>
              </w:rPr>
            </w:pPr>
            <w:r w:rsidRPr="0072038C">
              <w:rPr>
                <w:rFonts w:ascii="Book Antiqua" w:hAnsi="Book Antiqua" w:cs="Arial"/>
                <w:b/>
                <w:sz w:val="22"/>
                <w:szCs w:val="22"/>
                <w:lang w:val="es-MX"/>
              </w:rPr>
              <w:t>Por</w:t>
            </w:r>
            <w:r w:rsidRPr="0072038C">
              <w:rPr>
                <w:rFonts w:ascii="Book Antiqua" w:hAnsi="Book Antiqua" w:cs="Arial"/>
                <w:sz w:val="22"/>
                <w:szCs w:val="22"/>
                <w:lang w:val="es-MX"/>
              </w:rPr>
              <w:t>:_________________________________</w:t>
            </w:r>
            <w:r w:rsidRPr="0072038C">
              <w:rPr>
                <w:rFonts w:ascii="Book Antiqua" w:hAnsi="Book Antiqua" w:cs="Arial"/>
                <w:sz w:val="22"/>
                <w:szCs w:val="22"/>
                <w:lang w:val="es-MX"/>
              </w:rPr>
              <w:br/>
            </w:r>
            <w:r w:rsidRPr="0072038C">
              <w:rPr>
                <w:rFonts w:ascii="Book Antiqua" w:hAnsi="Book Antiqua" w:cs="Arial"/>
                <w:b/>
                <w:sz w:val="22"/>
                <w:szCs w:val="22"/>
                <w:lang w:val="es-MX"/>
              </w:rPr>
              <w:t>Nombre</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p w14:paraId="050219A7" w14:textId="77777777" w:rsidR="009C73F3" w:rsidRPr="0072038C" w:rsidRDefault="009C73F3" w:rsidP="00A960D2">
            <w:pPr>
              <w:pStyle w:val="Text"/>
              <w:ind w:firstLine="0"/>
              <w:contextualSpacing/>
              <w:jc w:val="both"/>
              <w:rPr>
                <w:rFonts w:ascii="Book Antiqua" w:hAnsi="Book Antiqua" w:cs="Arial"/>
                <w:b/>
                <w:caps/>
                <w:sz w:val="22"/>
                <w:szCs w:val="22"/>
                <w:lang w:val="es-MX"/>
              </w:rPr>
            </w:pPr>
            <w:r w:rsidRPr="0072038C">
              <w:rPr>
                <w:rFonts w:ascii="Book Antiqua" w:hAnsi="Book Antiqua" w:cs="Arial"/>
                <w:b/>
                <w:sz w:val="22"/>
                <w:szCs w:val="22"/>
                <w:lang w:val="es-MX"/>
              </w:rPr>
              <w:t>Domicilio</w:t>
            </w:r>
            <w:r w:rsidRPr="0072038C">
              <w:rPr>
                <w:rFonts w:ascii="Book Antiqua" w:hAnsi="Book Antiqua" w:cs="Arial"/>
                <w:sz w:val="22"/>
                <w:szCs w:val="22"/>
                <w:lang w:val="es-MX"/>
              </w:rPr>
              <w:t xml:space="preserve">: </w:t>
            </w:r>
            <w:r w:rsidRPr="0072038C">
              <w:rPr>
                <w:rFonts w:ascii="Book Antiqua" w:hAnsi="Book Antiqua" w:cs="Arial"/>
                <w:sz w:val="22"/>
                <w:szCs w:val="22"/>
                <w:highlight w:val="yellow"/>
                <w:lang w:val="es-MX"/>
              </w:rPr>
              <w:t>[</w:t>
            </w:r>
            <w:r w:rsidRPr="0072038C">
              <w:rPr>
                <w:rFonts w:ascii="Book Antiqua" w:hAnsi="Book Antiqua" w:cs="Arial"/>
                <w:sz w:val="22"/>
                <w:szCs w:val="22"/>
                <w:lang w:val="es-MX"/>
              </w:rPr>
              <w:t>•</w:t>
            </w:r>
            <w:r w:rsidRPr="0072038C">
              <w:rPr>
                <w:rFonts w:ascii="Book Antiqua" w:hAnsi="Book Antiqua" w:cs="Arial"/>
                <w:sz w:val="22"/>
                <w:szCs w:val="22"/>
                <w:highlight w:val="yellow"/>
                <w:lang w:val="es-MX"/>
              </w:rPr>
              <w:t>]</w:t>
            </w:r>
          </w:p>
        </w:tc>
      </w:tr>
    </w:tbl>
    <w:p w14:paraId="3277FBE2" w14:textId="77777777" w:rsidR="009C73F3" w:rsidRPr="0072038C" w:rsidRDefault="009C73F3" w:rsidP="009C73F3">
      <w:pPr>
        <w:spacing w:after="240" w:line="240" w:lineRule="auto"/>
        <w:rPr>
          <w:rFonts w:ascii="Book Antiqua" w:hAnsi="Book Antiqua" w:cs="Arial"/>
        </w:rPr>
      </w:pPr>
    </w:p>
    <w:p w14:paraId="4006DDE0" w14:textId="77777777" w:rsidR="005902A8" w:rsidRPr="0072038C" w:rsidRDefault="005902A8">
      <w:pPr>
        <w:rPr>
          <w:rFonts w:ascii="Book Antiqua" w:hAnsi="Book Antiqua" w:cs="Arial"/>
        </w:rPr>
      </w:pPr>
    </w:p>
    <w:sectPr w:rsidR="005902A8" w:rsidRPr="0072038C" w:rsidSect="00AF007C">
      <w:footerReference w:type="even" r:id="rId10"/>
      <w:footerReference w:type="default" r:id="rId11"/>
      <w:headerReference w:type="first" r:id="rId12"/>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192C3" w14:textId="77777777" w:rsidR="000A2701" w:rsidRDefault="000A2701" w:rsidP="009C73F3">
      <w:pPr>
        <w:spacing w:after="0" w:line="240" w:lineRule="auto"/>
      </w:pPr>
      <w:r>
        <w:separator/>
      </w:r>
    </w:p>
  </w:endnote>
  <w:endnote w:type="continuationSeparator" w:id="0">
    <w:p w14:paraId="103E2CC4" w14:textId="77777777" w:rsidR="000A2701" w:rsidRDefault="000A2701" w:rsidP="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F18B7" w14:textId="77777777" w:rsidR="00C35648" w:rsidRDefault="00C35648" w:rsidP="00C35648">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00D94" w14:textId="77777777" w:rsidR="003A2B9D" w:rsidRDefault="000A2701" w:rsidP="00AF007C">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1BB9F65F" w14:textId="77777777">
      <w:tc>
        <w:tcPr>
          <w:tcW w:w="2000" w:type="pct"/>
          <w:vAlign w:val="bottom"/>
        </w:tcPr>
        <w:p w14:paraId="0085BC43" w14:textId="77777777" w:rsidR="003A2B9D" w:rsidRDefault="000A2701">
          <w:pPr>
            <w:pStyle w:val="Piedepgina"/>
          </w:pPr>
        </w:p>
      </w:tc>
      <w:tc>
        <w:tcPr>
          <w:tcW w:w="1000" w:type="pct"/>
        </w:tcPr>
        <w:p w14:paraId="2594137C" w14:textId="77777777" w:rsidR="003A2B9D" w:rsidRDefault="000A2701">
          <w:pPr>
            <w:pStyle w:val="WCPageNumber"/>
          </w:pPr>
        </w:p>
      </w:tc>
      <w:tc>
        <w:tcPr>
          <w:tcW w:w="2000" w:type="pct"/>
        </w:tcPr>
        <w:p w14:paraId="3CBC37EB" w14:textId="77777777" w:rsidR="003A2B9D" w:rsidRDefault="000A2701">
          <w:pPr>
            <w:pStyle w:val="Piedepgina"/>
            <w:jc w:val="right"/>
          </w:pPr>
        </w:p>
      </w:tc>
    </w:tr>
  </w:tbl>
  <w:p w14:paraId="482D5AF3" w14:textId="77777777" w:rsidR="003A2B9D" w:rsidRDefault="000A2701">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427AD" w14:textId="77777777" w:rsidR="009C73F3" w:rsidRDefault="009C73F3" w:rsidP="009C73F3">
    <w:pPr>
      <w:pStyle w:val="Piedepgina"/>
      <w:jc w:val="right"/>
      <w:rPr>
        <w:rFonts w:ascii="Calibri" w:hAnsi="Calibri" w:cs="Calibri"/>
        <w:sz w:val="16"/>
      </w:rPr>
    </w:pPr>
  </w:p>
  <w:p w14:paraId="0142FA28" w14:textId="77777777" w:rsidR="009C73F3" w:rsidRPr="009C73F3" w:rsidRDefault="009C73F3" w:rsidP="009C73F3">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649FB" w14:textId="77777777" w:rsidR="000A2701" w:rsidRDefault="000A2701" w:rsidP="009C73F3">
      <w:pPr>
        <w:spacing w:after="0" w:line="240" w:lineRule="auto"/>
      </w:pPr>
      <w:r>
        <w:separator/>
      </w:r>
    </w:p>
  </w:footnote>
  <w:footnote w:type="continuationSeparator" w:id="0">
    <w:p w14:paraId="3B4CDA0A" w14:textId="77777777" w:rsidR="000A2701" w:rsidRDefault="000A2701" w:rsidP="009C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FDB5" w14:textId="77777777" w:rsidR="003A2B9D" w:rsidRDefault="000A2701"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D44631A6"/>
    <w:lvl w:ilvl="0" w:tplc="FAB81248">
      <w:start w:val="1"/>
      <w:numFmt w:val="upperRoman"/>
      <w:lvlText w:val="%1."/>
      <w:lvlJc w:val="left"/>
      <w:pPr>
        <w:tabs>
          <w:tab w:val="num" w:pos="1080"/>
        </w:tabs>
        <w:ind w:left="567" w:hanging="207"/>
      </w:pPr>
      <w:rPr>
        <w:rFonts w:ascii="Book Antiqua" w:hAnsi="Book Antiqua"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96379DF"/>
    <w:multiLevelType w:val="hybridMultilevel"/>
    <w:tmpl w:val="4FA8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A2701"/>
    <w:rsid w:val="000D323F"/>
    <w:rsid w:val="00101858"/>
    <w:rsid w:val="001212DF"/>
    <w:rsid w:val="00290570"/>
    <w:rsid w:val="004B3C1D"/>
    <w:rsid w:val="00524DA5"/>
    <w:rsid w:val="00574864"/>
    <w:rsid w:val="005902A8"/>
    <w:rsid w:val="0072038C"/>
    <w:rsid w:val="007D20EC"/>
    <w:rsid w:val="007D50B2"/>
    <w:rsid w:val="00802BF5"/>
    <w:rsid w:val="008337E8"/>
    <w:rsid w:val="009C73F3"/>
    <w:rsid w:val="009E30D6"/>
    <w:rsid w:val="00AF007C"/>
    <w:rsid w:val="00B67CC9"/>
    <w:rsid w:val="00C35648"/>
    <w:rsid w:val="00C97FDF"/>
    <w:rsid w:val="00DC30D0"/>
    <w:rsid w:val="00F72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E96B0C06-CE6E-471D-87C2-86779D1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4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864"/>
    <w:rPr>
      <w:rFonts w:ascii="Segoe UI" w:eastAsia="Calibri" w:hAnsi="Segoe UI" w:cs="Segoe UI"/>
      <w:sz w:val="18"/>
      <w:szCs w:val="18"/>
      <w:lang w:val="en-US"/>
    </w:rPr>
  </w:style>
  <w:style w:type="character" w:styleId="Nmerodepgina">
    <w:name w:val="page number"/>
    <w:basedOn w:val="Fuentedeprrafopredeter"/>
    <w:uiPriority w:val="99"/>
    <w:semiHidden/>
    <w:unhideWhenUsed/>
    <w:rsid w:val="00AF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CA6AA70D403040A4499DCA1ED80A08" ma:contentTypeVersion="12" ma:contentTypeDescription="Crear nuevo documento." ma:contentTypeScope="" ma:versionID="5881e57adef538a27a3793a513d14b2b">
  <xsd:schema xmlns:xsd="http://www.w3.org/2001/XMLSchema" xmlns:xs="http://www.w3.org/2001/XMLSchema" xmlns:p="http://schemas.microsoft.com/office/2006/metadata/properties" xmlns:ns2="5e6259db-82cd-4f20-a171-6718137d85c7" xmlns:ns3="47c6ff04-f738-4016-970b-9ffd577e6fef" targetNamespace="http://schemas.microsoft.com/office/2006/metadata/properties" ma:root="true" ma:fieldsID="d6c3e243d2e895c86cd4f36445a9cdc5" ns2:_="" ns3:_="">
    <xsd:import namespace="5e6259db-82cd-4f20-a171-6718137d85c7"/>
    <xsd:import namespace="47c6ff04-f738-4016-970b-9ffd577e6f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259db-82cd-4f20-a171-6718137d85c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6ff04-f738-4016-970b-9ffd577e6f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2BC5-6B16-4157-AE9A-B843D3D73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D6E5C-286C-4A8D-8A33-3C07306D7275}">
  <ds:schemaRefs>
    <ds:schemaRef ds:uri="http://schemas.microsoft.com/sharepoint/v3/contenttype/forms"/>
  </ds:schemaRefs>
</ds:datastoreItem>
</file>

<file path=customXml/itemProps3.xml><?xml version="1.0" encoding="utf-8"?>
<ds:datastoreItem xmlns:ds="http://schemas.openxmlformats.org/officeDocument/2006/customXml" ds:itemID="{C1EBCEC8-796C-47FD-ABA9-F5D7E81A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259db-82cd-4f20-a171-6718137d85c7"/>
    <ds:schemaRef ds:uri="47c6ff04-f738-4016-970b-9ffd577e6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Ignacio Coscolla Martínez</cp:lastModifiedBy>
  <cp:revision>2</cp:revision>
  <dcterms:created xsi:type="dcterms:W3CDTF">2021-04-15T08:06:00Z</dcterms:created>
  <dcterms:modified xsi:type="dcterms:W3CDTF">2021-04-15T08:06:00Z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20210414132424865</vt:lpwstr>
  </property>
  <property fmtid="{D5CDD505-2E9C-101B-9397-08002B2CF9AE}" pid="3" name="eDOCS_FOOTER">
    <vt:lpwstr>Creel Doc # 483170[INSERTPARAGRAPHAFTER][INSERTAFTER] TD:UI[DOPAGENUMBERS]</vt:lpwstr>
  </property>
  <property fmtid="{D5CDD505-2E9C-101B-9397-08002B2CF9AE}" pid="4" name="ContentTypeId">
    <vt:lpwstr>0x010100FDCA6AA70D403040A4499DCA1ED80A08</vt:lpwstr>
  </property>
</Properties>
</file>